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03E" w:rsidRDefault="00C1103E" w:rsidP="00C110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62100" cy="1790700"/>
            <wp:effectExtent l="19050" t="0" r="0" b="0"/>
            <wp:docPr id="2" name="Рисунок 2" descr="C:\Users\User\Desktop\логоГраждАссамб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логоГраждАссамб2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7CA" w:rsidRDefault="00151DA9" w:rsidP="00151D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РЕЗОЛЮЦИЯ</w:t>
      </w:r>
    </w:p>
    <w:p w:rsidR="00571AAD" w:rsidRPr="00882C7B" w:rsidRDefault="00151DA9" w:rsidP="00571AAD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круглого стола</w:t>
      </w:r>
      <w:r w:rsidR="00571AAD">
        <w:rPr>
          <w:sz w:val="28"/>
          <w:szCs w:val="28"/>
        </w:rPr>
        <w:t xml:space="preserve"> на тему</w:t>
      </w:r>
      <w:r>
        <w:rPr>
          <w:sz w:val="28"/>
          <w:szCs w:val="28"/>
        </w:rPr>
        <w:t xml:space="preserve">: </w:t>
      </w:r>
      <w:r w:rsidR="00571AAD" w:rsidRPr="00882C7B">
        <w:rPr>
          <w:rFonts w:eastAsiaTheme="minorEastAsia"/>
          <w:sz w:val="28"/>
          <w:szCs w:val="28"/>
        </w:rPr>
        <w:t>"</w:t>
      </w:r>
      <w:r w:rsidR="00571AAD">
        <w:rPr>
          <w:sz w:val="28"/>
          <w:szCs w:val="28"/>
        </w:rPr>
        <w:t>Актуальное законодательство обеспечения научной и образовательной деятельности"</w:t>
      </w:r>
    </w:p>
    <w:p w:rsidR="00151DA9" w:rsidRDefault="00151DA9" w:rsidP="00571AAD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151DA9" w:rsidRDefault="00151DA9" w:rsidP="00151DA9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</w:p>
    <w:p w:rsidR="00151DA9" w:rsidRDefault="00571AAD" w:rsidP="00151DA9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20 сентября</w:t>
      </w:r>
      <w:r w:rsidR="00151DA9" w:rsidRPr="00151DA9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2018 г.                  </w:t>
      </w:r>
      <w:r w:rsidR="00151DA9" w:rsidRPr="00151DA9">
        <w:rPr>
          <w:rFonts w:ascii="Times New Roman" w:hAnsi="Times New Roman"/>
          <w:sz w:val="30"/>
          <w:szCs w:val="30"/>
        </w:rPr>
        <w:t xml:space="preserve">                                        </w:t>
      </w:r>
      <w:r w:rsidR="00151DA9">
        <w:rPr>
          <w:rFonts w:ascii="Times New Roman" w:hAnsi="Times New Roman"/>
          <w:sz w:val="30"/>
          <w:szCs w:val="30"/>
        </w:rPr>
        <w:t xml:space="preserve">   </w:t>
      </w:r>
      <w:r w:rsidR="00151DA9" w:rsidRPr="00151DA9">
        <w:rPr>
          <w:rFonts w:ascii="Times New Roman" w:hAnsi="Times New Roman"/>
          <w:sz w:val="30"/>
          <w:szCs w:val="30"/>
        </w:rPr>
        <w:t xml:space="preserve">      г. Красноярск</w:t>
      </w:r>
    </w:p>
    <w:p w:rsidR="00151DA9" w:rsidRDefault="00151DA9" w:rsidP="00151DA9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FF155D" w:rsidRDefault="001C5073" w:rsidP="00FF155D">
      <w:pPr>
        <w:pStyle w:val="a5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Палатой</w:t>
      </w:r>
      <w:r w:rsidRPr="00CF443F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просветительских и образовательных организаций Гражданской ассамблеи Красноярского края и региональным</w:t>
      </w:r>
      <w:r w:rsidRPr="00702D60">
        <w:rPr>
          <w:rFonts w:eastAsiaTheme="minorEastAsia"/>
          <w:sz w:val="28"/>
          <w:szCs w:val="28"/>
        </w:rPr>
        <w:t xml:space="preserve"> отделение</w:t>
      </w:r>
      <w:r>
        <w:rPr>
          <w:rFonts w:eastAsiaTheme="minorEastAsia"/>
          <w:sz w:val="28"/>
          <w:szCs w:val="28"/>
        </w:rPr>
        <w:t>м</w:t>
      </w:r>
      <w:r w:rsidRPr="00702D60">
        <w:rPr>
          <w:rFonts w:eastAsiaTheme="minorEastAsia"/>
          <w:sz w:val="28"/>
          <w:szCs w:val="28"/>
        </w:rPr>
        <w:t xml:space="preserve"> общер</w:t>
      </w:r>
      <w:r>
        <w:rPr>
          <w:rFonts w:eastAsiaTheme="minorEastAsia"/>
          <w:sz w:val="28"/>
          <w:szCs w:val="28"/>
        </w:rPr>
        <w:t>оссийской общественной организации "Российское профессорское собрание" в Красноярском крае проведен круглый стол на тему:</w:t>
      </w:r>
      <w:r w:rsidR="00FF155D" w:rsidRPr="00FF155D">
        <w:rPr>
          <w:sz w:val="28"/>
          <w:szCs w:val="28"/>
        </w:rPr>
        <w:t xml:space="preserve"> </w:t>
      </w:r>
      <w:r w:rsidR="00FF155D">
        <w:rPr>
          <w:sz w:val="28"/>
          <w:szCs w:val="28"/>
        </w:rPr>
        <w:t xml:space="preserve">"Актуальное законодательство обеспечения научной </w:t>
      </w:r>
      <w:r w:rsidR="0008391A">
        <w:rPr>
          <w:sz w:val="28"/>
          <w:szCs w:val="28"/>
        </w:rPr>
        <w:t>и образовательной д</w:t>
      </w:r>
      <w:r w:rsidR="00F00EFD">
        <w:rPr>
          <w:sz w:val="28"/>
          <w:szCs w:val="28"/>
        </w:rPr>
        <w:t>еятельности", на котором обсуждался проект</w:t>
      </w:r>
      <w:r w:rsidR="0008391A">
        <w:rPr>
          <w:sz w:val="28"/>
          <w:szCs w:val="28"/>
        </w:rPr>
        <w:t xml:space="preserve"> федерального закона "О научной, научно-технической и инновационной деятельности в Российской Федерации"</w:t>
      </w:r>
      <w:r w:rsidR="00170264">
        <w:rPr>
          <w:sz w:val="28"/>
          <w:szCs w:val="28"/>
        </w:rPr>
        <w:t xml:space="preserve"> (далее - законопроект)</w:t>
      </w:r>
      <w:r w:rsidR="0008391A">
        <w:rPr>
          <w:sz w:val="28"/>
          <w:szCs w:val="28"/>
        </w:rPr>
        <w:t>.</w:t>
      </w:r>
    </w:p>
    <w:p w:rsidR="00571AAD" w:rsidRDefault="00FF155D" w:rsidP="000E1E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заседании круглого стола приняли участие члены палаты просветительских и образовательных организаций, представители </w:t>
      </w:r>
      <w:r w:rsidR="002C5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исполнительной власти, </w:t>
      </w:r>
      <w:r w:rsidR="0008391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Российского профессорского собрания</w:t>
      </w:r>
      <w:r w:rsidR="002C5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8391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экспертных и научных сообществ.</w:t>
      </w:r>
    </w:p>
    <w:p w:rsidR="0008391A" w:rsidRDefault="0008391A" w:rsidP="000E1E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идеей законопроекта </w:t>
      </w:r>
      <w:r w:rsidR="0017026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круглого стола считают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установление внутренне связанной и взаимно согласованной системы правового регулирования общественных отношений, возникающих при осуществлении научной, научно-технической и инновационной деятельности, обеспечивающей стабильность и преемственность в развитии законодательств</w:t>
      </w:r>
      <w:r w:rsidR="00E77253">
        <w:rPr>
          <w:rFonts w:ascii="Times New Roman" w:eastAsia="Times New Roman" w:hAnsi="Times New Roman" w:cs="Times New Roman"/>
          <w:sz w:val="28"/>
          <w:szCs w:val="28"/>
          <w:lang w:eastAsia="ru-RU"/>
        </w:rPr>
        <w:t>а о науке, высокую эффективность ее деятельности.</w:t>
      </w:r>
    </w:p>
    <w:p w:rsidR="00E77253" w:rsidRDefault="00E77253" w:rsidP="000E1E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законопроекте необходимо с максимальной полнотой определить круг лиц - субъектов научной, научно-технической и инновационной деятельности в Российской Федерации, их правовой статус. Следует обратить внимание, что действие норм законопроекта подлежит распространению на широкий круг лиц (физических и юридических), как осуществляющих указанную деятельность, так и вовлекаемых в </w:t>
      </w:r>
      <w:r w:rsidR="0017026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орбиту этой деятельности (лица, занимающиеся научным творчеством, популяризацией научных знаний и т.п.).</w:t>
      </w:r>
      <w:r w:rsidR="00A92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частности, подлежат уточнению вопросы, касающиеся: права доступа (исследователей и лиц, использующих результаты исследований) к научной, научно-технической, инновационной инфраструктуре и информации; права исследователей на выбор форм, направлений и сре</w:t>
      </w:r>
      <w:proofErr w:type="gramStart"/>
      <w:r w:rsidR="00A92B60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="00A92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осуществления научной и технической </w:t>
      </w:r>
      <w:r w:rsidR="00A92B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деятельности; реализации исследователями и научными (образовательными) организациями прав интеллектуальной собственности, и др. Особый интерес в связи с этим вызывает признание права исследователей и научных (образовательных) организаций на обоснованный риск при осуществлении научной, научно-технической</w:t>
      </w:r>
      <w:r w:rsidR="002B0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инновационной деятельности.</w:t>
      </w:r>
    </w:p>
    <w:p w:rsidR="00293EA2" w:rsidRPr="00EB0E6F" w:rsidRDefault="002B0A7D" w:rsidP="00DC5ADD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достаточно подробно охарактеризовать особенности правового статуса образовательных организаций как субъектов научной, научно-технической и инновационной деятельности, их права и обязанности, гарантии, обеспечив согласование этих норм с требованиями Федерального закона от 29 декабря 2012 г. № 273-ФЗ "Об образовании в Российской Федерации".</w:t>
      </w:r>
    </w:p>
    <w:p w:rsidR="00DD23AB" w:rsidRDefault="00B82145" w:rsidP="00DC5A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</w:t>
      </w:r>
      <w:r w:rsidR="00293EA2">
        <w:rPr>
          <w:rFonts w:ascii="Times New Roman" w:hAnsi="Times New Roman" w:cs="Times New Roman"/>
          <w:sz w:val="28"/>
          <w:szCs w:val="28"/>
        </w:rPr>
        <w:t xml:space="preserve"> круглого стола</w:t>
      </w:r>
      <w:proofErr w:type="gramStart"/>
      <w:r w:rsidR="00293EA2">
        <w:rPr>
          <w:rFonts w:ascii="Times New Roman" w:hAnsi="Times New Roman" w:cs="Times New Roman"/>
          <w:sz w:val="28"/>
          <w:szCs w:val="28"/>
        </w:rPr>
        <w:t xml:space="preserve"> </w:t>
      </w:r>
      <w:r w:rsidR="00C8608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8608F">
        <w:rPr>
          <w:rFonts w:ascii="Times New Roman" w:hAnsi="Times New Roman" w:cs="Times New Roman"/>
          <w:sz w:val="28"/>
          <w:szCs w:val="28"/>
        </w:rPr>
        <w:t xml:space="preserve"> представляется, что редакция полномочий органов местного самоуправления муниципального района и городского округа по стимулированию научной, научно-технической и инновационной деятельности сфере требует большего соответствия положениям Бюджетного Кодекса РФ и Федерального Закона "Об общих принципах организации местного самоуправления в Российской Федерации", т.к. к вопросам местного значения, которые могут финансироваться за счет средств муниципальных бюджетов, вопросы, регулируемые законопроектом, не относятся.</w:t>
      </w:r>
    </w:p>
    <w:p w:rsidR="00C8608F" w:rsidRDefault="00DD23AB" w:rsidP="00DC5A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Учитывая, что координаторами общественного квалифицированного заказа являются не только федеральные или региональные органы государственной власти, но и государственные корпорации, являющиеся уполномоченными</w:t>
      </w:r>
      <w:r w:rsidR="00C860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органами управления в установленной сфере деятельности (ст.17 ч.2), представляется</w:t>
      </w:r>
      <w:r w:rsidR="00B82145">
        <w:rPr>
          <w:rFonts w:ascii="Times New Roman" w:hAnsi="Times New Roman" w:cs="Times New Roman"/>
          <w:sz w:val="28"/>
          <w:szCs w:val="28"/>
        </w:rPr>
        <w:t xml:space="preserve"> целесообразным дополнить статью 2 юридическим толкованием понятия "поручение на выполнение научных, научно-технических и инновационных проектов..." от </w:t>
      </w:r>
      <w:proofErr w:type="spellStart"/>
      <w:r w:rsidR="00B82145">
        <w:rPr>
          <w:rFonts w:ascii="Times New Roman" w:hAnsi="Times New Roman" w:cs="Times New Roman"/>
          <w:sz w:val="28"/>
          <w:szCs w:val="28"/>
        </w:rPr>
        <w:t>госкорпораций</w:t>
      </w:r>
      <w:proofErr w:type="spellEnd"/>
      <w:r w:rsidR="00B82145">
        <w:rPr>
          <w:rFonts w:ascii="Times New Roman" w:hAnsi="Times New Roman" w:cs="Times New Roman"/>
          <w:sz w:val="28"/>
          <w:szCs w:val="28"/>
        </w:rPr>
        <w:t xml:space="preserve"> в адрес органов государственной власти.</w:t>
      </w:r>
      <w:proofErr w:type="gramEnd"/>
    </w:p>
    <w:p w:rsidR="00B82145" w:rsidRDefault="00B82145" w:rsidP="00DC5A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взгляд участников круглого стола, представляется, что к защите диссертации на соискание ученой степени доктора медицинских или ветеринарных наук должны допускаться лица, имеющие соответствующее высшее образование, подтвержденное не только дипломом специалиста или магистра, но и дипломом об окончании соответствующего направления подготовки аспирантуры (ст.32 ч.4).</w:t>
      </w:r>
    </w:p>
    <w:p w:rsidR="00C1103E" w:rsidRPr="00C1103E" w:rsidRDefault="00C1103E" w:rsidP="00C110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103E">
        <w:rPr>
          <w:rFonts w:ascii="Times New Roman" w:hAnsi="Times New Roman" w:cs="Times New Roman"/>
          <w:sz w:val="28"/>
          <w:szCs w:val="28"/>
        </w:rPr>
        <w:t>Участники круглого стола рекомендуют</w:t>
      </w:r>
      <w:r w:rsidRPr="00C1103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1103E" w:rsidRPr="00C1103E" w:rsidRDefault="00C1103E" w:rsidP="00C110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103E">
        <w:rPr>
          <w:rFonts w:ascii="Times New Roman" w:hAnsi="Times New Roman" w:cs="Times New Roman"/>
          <w:color w:val="000000"/>
          <w:sz w:val="28"/>
          <w:szCs w:val="28"/>
        </w:rPr>
        <w:t>- Уделить достойное внимание гуманитарным наукам, в том числе духовно-нравственной составляющей в образовании;</w:t>
      </w:r>
    </w:p>
    <w:p w:rsidR="00C1103E" w:rsidRPr="00C1103E" w:rsidRDefault="00C1103E" w:rsidP="00C110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1103E">
        <w:rPr>
          <w:rFonts w:ascii="Times New Roman" w:hAnsi="Times New Roman" w:cs="Times New Roman"/>
          <w:color w:val="000000"/>
          <w:sz w:val="28"/>
          <w:szCs w:val="28"/>
        </w:rPr>
        <w:t>- Дать описание «нравственных и этических норм», на которых базируется деятельность ученого, расшифровать, что из себя представляет «научная этика», каковы ее основные положения, на каких принципах базируется (Глава 5.</w:t>
      </w:r>
      <w:proofErr w:type="gramEnd"/>
      <w:r w:rsidRPr="00C1103E">
        <w:rPr>
          <w:rFonts w:ascii="Times New Roman" w:hAnsi="Times New Roman" w:cs="Times New Roman"/>
          <w:color w:val="000000"/>
          <w:sz w:val="28"/>
          <w:szCs w:val="28"/>
        </w:rPr>
        <w:t xml:space="preserve"> Ученые, статья 26. </w:t>
      </w:r>
      <w:proofErr w:type="gramStart"/>
      <w:r w:rsidRPr="00C1103E">
        <w:rPr>
          <w:rFonts w:ascii="Times New Roman" w:hAnsi="Times New Roman" w:cs="Times New Roman"/>
          <w:color w:val="000000"/>
          <w:sz w:val="28"/>
          <w:szCs w:val="28"/>
        </w:rPr>
        <w:t>Правовой статус ученого);</w:t>
      </w:r>
      <w:proofErr w:type="gramEnd"/>
    </w:p>
    <w:p w:rsidR="00C1103E" w:rsidRPr="00C1103E" w:rsidRDefault="00C1103E" w:rsidP="00C110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103E">
        <w:rPr>
          <w:rFonts w:ascii="Times New Roman" w:hAnsi="Times New Roman" w:cs="Times New Roman"/>
          <w:color w:val="000000"/>
          <w:sz w:val="28"/>
          <w:szCs w:val="28"/>
        </w:rPr>
        <w:t>- Особо выделить в нравственных и этических нормах ученого любовь к Отечеству;</w:t>
      </w:r>
    </w:p>
    <w:p w:rsidR="00C1103E" w:rsidRPr="00C1103E" w:rsidRDefault="00C1103E" w:rsidP="00C110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103E">
        <w:rPr>
          <w:rFonts w:ascii="Times New Roman" w:hAnsi="Times New Roman" w:cs="Times New Roman"/>
          <w:color w:val="000000"/>
          <w:sz w:val="28"/>
          <w:szCs w:val="28"/>
        </w:rPr>
        <w:t xml:space="preserve">- Выделить в законе принципы: открытости, </w:t>
      </w:r>
      <w:proofErr w:type="spellStart"/>
      <w:r w:rsidRPr="00C1103E">
        <w:rPr>
          <w:rFonts w:ascii="Times New Roman" w:hAnsi="Times New Roman" w:cs="Times New Roman"/>
          <w:color w:val="000000"/>
          <w:sz w:val="28"/>
          <w:szCs w:val="28"/>
        </w:rPr>
        <w:t>практикоориентированности</w:t>
      </w:r>
      <w:proofErr w:type="spellEnd"/>
      <w:r w:rsidRPr="00C1103E">
        <w:rPr>
          <w:rFonts w:ascii="Times New Roman" w:hAnsi="Times New Roman" w:cs="Times New Roman"/>
          <w:color w:val="000000"/>
          <w:sz w:val="28"/>
          <w:szCs w:val="28"/>
        </w:rPr>
        <w:t>, актуализации духовно-нравственной значимости науки;</w:t>
      </w:r>
    </w:p>
    <w:p w:rsidR="00C1103E" w:rsidRDefault="00C1103E" w:rsidP="00C110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103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Предусмотреть меры по </w:t>
      </w:r>
      <w:proofErr w:type="spellStart"/>
      <w:r w:rsidRPr="00C1103E">
        <w:rPr>
          <w:rFonts w:ascii="Times New Roman" w:hAnsi="Times New Roman" w:cs="Times New Roman"/>
          <w:color w:val="000000"/>
          <w:sz w:val="28"/>
          <w:szCs w:val="28"/>
        </w:rPr>
        <w:t>дебюрократизации</w:t>
      </w:r>
      <w:proofErr w:type="spellEnd"/>
      <w:r w:rsidRPr="00C1103E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подготовки и защиты диссертаций и других процедур, необходимых для научной деятельности.</w:t>
      </w:r>
    </w:p>
    <w:p w:rsidR="00C1103E" w:rsidRDefault="00C1103E" w:rsidP="00C1103E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103E" w:rsidRDefault="00C1103E" w:rsidP="00C1103E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 от Красноярского краевого фонда науки:</w:t>
      </w:r>
    </w:p>
    <w:p w:rsidR="00C1103E" w:rsidRDefault="00C1103E" w:rsidP="00C1103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 целях совершенствования норм федерального законодательства, регулирующих научную, научно-техническую и инновационную деятельность</w:t>
      </w:r>
      <w:r>
        <w:rPr>
          <w:rFonts w:ascii="Times New Roman" w:hAnsi="Times New Roman" w:cs="Times New Roman"/>
          <w:sz w:val="28"/>
          <w:szCs w:val="28"/>
        </w:rPr>
        <w:br/>
        <w:t>в Российской Федерации при разработке проекта Федерального закона</w:t>
      </w:r>
      <w:r>
        <w:rPr>
          <w:rFonts w:ascii="Times New Roman" w:hAnsi="Times New Roman" w:cs="Times New Roman"/>
          <w:sz w:val="28"/>
          <w:szCs w:val="28"/>
        </w:rPr>
        <w:br/>
      </w:r>
      <w:r w:rsidRPr="00C90610">
        <w:rPr>
          <w:rFonts w:ascii="Times New Roman" w:hAnsi="Times New Roman" w:cs="Times New Roman"/>
          <w:sz w:val="28"/>
          <w:szCs w:val="28"/>
        </w:rPr>
        <w:t>«О научной, научно-технической и инновационной деятельности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 (далее – Проект) предлагается учесть следующее:</w:t>
      </w:r>
    </w:p>
    <w:p w:rsidR="00C1103E" w:rsidRDefault="00C1103E" w:rsidP="00C1103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Pr="00045013">
        <w:rPr>
          <w:rFonts w:ascii="Times New Roman" w:hAnsi="Times New Roman" w:cs="Times New Roman"/>
          <w:b/>
          <w:sz w:val="28"/>
          <w:szCs w:val="28"/>
        </w:rPr>
        <w:t>Исключить из пункта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045013">
        <w:rPr>
          <w:rFonts w:ascii="Times New Roman" w:hAnsi="Times New Roman" w:cs="Times New Roman"/>
          <w:b/>
          <w:sz w:val="28"/>
          <w:szCs w:val="28"/>
        </w:rPr>
        <w:t>1 статьи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045013">
        <w:rPr>
          <w:rFonts w:ascii="Times New Roman" w:hAnsi="Times New Roman" w:cs="Times New Roman"/>
          <w:b/>
          <w:sz w:val="28"/>
          <w:szCs w:val="28"/>
        </w:rPr>
        <w:t>2 Проекта указание на творческий характер научной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045013">
        <w:rPr>
          <w:rFonts w:ascii="Times New Roman" w:hAnsi="Times New Roman" w:cs="Times New Roman"/>
          <w:i/>
          <w:sz w:val="28"/>
          <w:szCs w:val="28"/>
        </w:rPr>
        <w:t>Примечание: в действующем Федеральном законе «О науке» научная деятельность не отн</w:t>
      </w:r>
      <w:r>
        <w:rPr>
          <w:rFonts w:ascii="Times New Roman" w:hAnsi="Times New Roman" w:cs="Times New Roman"/>
          <w:i/>
          <w:sz w:val="28"/>
          <w:szCs w:val="28"/>
        </w:rPr>
        <w:t>есена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Pr="00045013">
        <w:rPr>
          <w:rFonts w:ascii="Times New Roman" w:hAnsi="Times New Roman" w:cs="Times New Roman"/>
          <w:i/>
          <w:sz w:val="28"/>
          <w:szCs w:val="28"/>
        </w:rPr>
        <w:t>к творческой деятельности</w:t>
      </w:r>
      <w:r>
        <w:rPr>
          <w:rFonts w:ascii="Times New Roman" w:hAnsi="Times New Roman" w:cs="Times New Roman"/>
          <w:sz w:val="28"/>
          <w:szCs w:val="28"/>
        </w:rPr>
        <w:t>). Инновационная деятельность в тексте Проекта включает в себя научную деятельность, что противоречит смыслу термина, изложенного в тексте Проекта.</w:t>
      </w:r>
    </w:p>
    <w:p w:rsidR="00C1103E" w:rsidRPr="00BE3E98" w:rsidRDefault="00C1103E" w:rsidP="00C1103E">
      <w:pPr>
        <w:spacing w:after="120" w:line="240" w:lineRule="auto"/>
        <w:ind w:firstLine="567"/>
        <w:jc w:val="both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Pr="00BE3E98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Включить в статью 2 Проекта определение базового понятия «научные исследования», определить соотношение данного понятия с понятием «научная деятельность».</w:t>
      </w:r>
      <w:r w:rsidRPr="00BE3E98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</w:t>
      </w:r>
      <w:proofErr w:type="gramStart"/>
      <w:r w:rsidRPr="00BE3E98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(</w:t>
      </w:r>
      <w:r w:rsidRPr="00BE3E98">
        <w:rPr>
          <w:rFonts w:ascii="Times New Roman" w:hAnsi="Times New Roman" w:cs="Times New Roman"/>
          <w:i/>
          <w:color w:val="943634" w:themeColor="accent2" w:themeShade="BF"/>
          <w:sz w:val="28"/>
          <w:szCs w:val="28"/>
        </w:rPr>
        <w:t>Примечание: термин «Научные исследования» применятся в отраслевых кодексах, например: глава 38 ГК РФ (договор на выполнение НИОКР), статья 262 НК РФ (расходы на НИОКР</w:t>
      </w:r>
      <w:r w:rsidRPr="00BE3E98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)</w:t>
      </w:r>
      <w:proofErr w:type="gramEnd"/>
    </w:p>
    <w:p w:rsidR="00C1103E" w:rsidRPr="00BE3E98" w:rsidRDefault="00C1103E" w:rsidP="00C1103E">
      <w:pPr>
        <w:spacing w:after="120" w:line="240" w:lineRule="auto"/>
        <w:ind w:firstLine="567"/>
        <w:jc w:val="both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BE3E98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3.</w:t>
      </w:r>
      <w:r w:rsidRPr="00BE3E98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ab/>
      </w:r>
      <w:r w:rsidRPr="00BE3E98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Уточнить термин «поисковые научные исследования» и отметить существенные отличия от фундаментальных научных исследований</w:t>
      </w:r>
      <w:r w:rsidRPr="00BE3E98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(</w:t>
      </w:r>
      <w:r w:rsidRPr="00BE3E98">
        <w:rPr>
          <w:rFonts w:ascii="Times New Roman" w:hAnsi="Times New Roman" w:cs="Times New Roman"/>
          <w:i/>
          <w:color w:val="943634" w:themeColor="accent2" w:themeShade="BF"/>
          <w:sz w:val="28"/>
          <w:szCs w:val="28"/>
        </w:rPr>
        <w:t>Примечание: в Федеральном законе «О науке», наоборот, поисковые (ориентированные) исследования смешиваются с прикладными научными исследованиями</w:t>
      </w:r>
      <w:r w:rsidRPr="00BE3E98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).</w:t>
      </w:r>
    </w:p>
    <w:p w:rsidR="00C1103E" w:rsidRPr="00BE3E98" w:rsidRDefault="00C1103E" w:rsidP="00C1103E">
      <w:pPr>
        <w:spacing w:after="120" w:line="240" w:lineRule="auto"/>
        <w:ind w:firstLine="567"/>
        <w:jc w:val="both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BE3E98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4.</w:t>
      </w:r>
      <w:r w:rsidRPr="00BE3E98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ab/>
      </w:r>
      <w:r w:rsidRPr="00BE3E98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Внести дополнение в определение термина «Экспериментальные разработки» </w:t>
      </w:r>
      <w:r w:rsidRPr="00BE3E98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в части, уточняющей идентичность с терминами отраслевых нормативных правовых актов: «опытно-конструкторские работы» (ГК РФ), «опытно-конструкторские разработки» (НК РФ) </w:t>
      </w:r>
    </w:p>
    <w:p w:rsidR="00C1103E" w:rsidRPr="00BE3E98" w:rsidRDefault="00C1103E" w:rsidP="00C1103E">
      <w:pPr>
        <w:spacing w:after="120" w:line="240" w:lineRule="auto"/>
        <w:ind w:firstLine="567"/>
        <w:jc w:val="both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BE3E98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5.</w:t>
      </w:r>
      <w:r w:rsidRPr="00BE3E98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ab/>
      </w:r>
      <w:r w:rsidRPr="00BE3E98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Дать определение термину «результат интеллектуальной деятельности»,</w:t>
      </w:r>
      <w:r w:rsidRPr="00BE3E98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неоднократно употребленный в тексте Проекта.</w:t>
      </w:r>
    </w:p>
    <w:p w:rsidR="00C1103E" w:rsidRPr="00BE3E98" w:rsidRDefault="00C1103E" w:rsidP="00C1103E">
      <w:pPr>
        <w:spacing w:after="120" w:line="240" w:lineRule="auto"/>
        <w:ind w:firstLine="567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</w:r>
      <w:r w:rsidRPr="00BE3E98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Изложенное в статье 2 текста Проекта понятие «грант» требует существенной корректировки, поскольку Проект:</w:t>
      </w:r>
    </w:p>
    <w:p w:rsidR="00C1103E" w:rsidRPr="00BE3E98" w:rsidRDefault="00C1103E" w:rsidP="00C1103E">
      <w:pPr>
        <w:spacing w:after="120" w:line="240" w:lineRule="auto"/>
        <w:ind w:firstLine="567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BE3E98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ab/>
      </w:r>
      <w:r w:rsidRPr="00BE3E98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ab/>
        <w:t>закрытым перечнем сужает круг лиц – получателей грантов,</w:t>
      </w:r>
      <w:r w:rsidRPr="00BE3E98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br/>
        <w:t>что противоречит БК РФ (ч. 7 ст. 78, ст. 138.1 БК РФ);</w:t>
      </w:r>
    </w:p>
    <w:p w:rsidR="00C1103E" w:rsidRPr="00BE3E98" w:rsidRDefault="00C1103E" w:rsidP="00C1103E">
      <w:pPr>
        <w:spacing w:after="120" w:line="240" w:lineRule="auto"/>
        <w:ind w:firstLine="567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BE3E98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ab/>
      </w:r>
      <w:r w:rsidRPr="00BE3E98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ab/>
        <w:t>вследствие лексической неточности термин «</w:t>
      </w:r>
      <w:proofErr w:type="spellStart"/>
      <w:r w:rsidRPr="00BE3E98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грантодатель</w:t>
      </w:r>
      <w:proofErr w:type="spellEnd"/>
      <w:r w:rsidRPr="00BE3E98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» распространяется исключительно на международные организации, в то время как в НК РФ под «</w:t>
      </w:r>
      <w:proofErr w:type="spellStart"/>
      <w:r w:rsidRPr="00BE3E98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грантодателями</w:t>
      </w:r>
      <w:proofErr w:type="spellEnd"/>
      <w:r w:rsidRPr="00BE3E98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» понимаются все физические и юридические лица, предоставляющие гранты (ч. 4, ст. 251 НК РФ);</w:t>
      </w:r>
    </w:p>
    <w:p w:rsidR="00C1103E" w:rsidRPr="00BE3E98" w:rsidRDefault="00C1103E" w:rsidP="00C1103E">
      <w:pPr>
        <w:spacing w:after="120" w:line="240" w:lineRule="auto"/>
        <w:ind w:firstLine="567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BE3E98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ab/>
      </w:r>
      <w:r w:rsidRPr="00BE3E98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ab/>
        <w:t>напрямую не указан целевой характер сре</w:t>
      </w:r>
      <w:proofErr w:type="gramStart"/>
      <w:r w:rsidRPr="00BE3E98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дств гр</w:t>
      </w:r>
      <w:proofErr w:type="gramEnd"/>
      <w:r w:rsidRPr="00BE3E98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анта;</w:t>
      </w:r>
    </w:p>
    <w:p w:rsidR="00C1103E" w:rsidRPr="00BE3E98" w:rsidRDefault="00C1103E" w:rsidP="00C1103E">
      <w:pPr>
        <w:spacing w:after="120" w:line="240" w:lineRule="auto"/>
        <w:ind w:firstLine="567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BE3E98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lastRenderedPageBreak/>
        <w:tab/>
      </w:r>
      <w:r w:rsidRPr="00BE3E98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ab/>
        <w:t>не установлены формы гранта. В настоящее время только БК РФ</w:t>
      </w:r>
      <w:r w:rsidRPr="00BE3E98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br/>
        <w:t>в отношении подобных целевых средств относит грант в форме субсидии;</w:t>
      </w:r>
    </w:p>
    <w:p w:rsidR="00C1103E" w:rsidRPr="00BE3E98" w:rsidRDefault="00C1103E" w:rsidP="00C1103E">
      <w:pPr>
        <w:spacing w:after="120" w:line="240" w:lineRule="auto"/>
        <w:ind w:firstLine="567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BE3E98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ab/>
      </w:r>
      <w:r w:rsidRPr="00BE3E98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ab/>
        <w:t>не установлен уполномоченный орган государственной власти, устанавливающий порядок по получению права международных организаций, на предоставление грантов на территории РФ (</w:t>
      </w:r>
      <w:r w:rsidRPr="00BE3E98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>примечание: в ФЗ «О науке» наличествует отсылочная норма к полномочию Правительства РФ</w:t>
      </w:r>
      <w:r w:rsidRPr="00BE3E98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);</w:t>
      </w:r>
    </w:p>
    <w:p w:rsidR="00C1103E" w:rsidRPr="00BE3E98" w:rsidRDefault="00C1103E" w:rsidP="00C1103E">
      <w:pPr>
        <w:spacing w:after="120" w:line="240" w:lineRule="auto"/>
        <w:ind w:firstLine="567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BE3E98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ab/>
      </w:r>
      <w:r w:rsidRPr="00BE3E98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ab/>
        <w:t xml:space="preserve">не установлены различие или идентичность </w:t>
      </w:r>
      <w:r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понятий «</w:t>
      </w:r>
      <w:r w:rsidRPr="00BE3E98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договор (соглашение</w:t>
      </w:r>
      <w:r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) на представление грантов»</w:t>
      </w:r>
      <w:r w:rsidRPr="00BE3E98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«договор</w:t>
      </w:r>
      <w:r w:rsidRPr="00BE3E98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на выполнение НИОКР</w:t>
      </w:r>
      <w:r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»</w:t>
      </w:r>
      <w:r w:rsidRPr="00BE3E98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(глава 38 ГК РФ).</w:t>
      </w:r>
    </w:p>
    <w:p w:rsidR="00C1103E" w:rsidRDefault="00C1103E" w:rsidP="00C1103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ab/>
      </w:r>
      <w:r w:rsidRPr="00FD4301">
        <w:rPr>
          <w:rFonts w:ascii="Times New Roman" w:hAnsi="Times New Roman" w:cs="Times New Roman"/>
          <w:b/>
          <w:sz w:val="28"/>
          <w:szCs w:val="28"/>
        </w:rPr>
        <w:t>Необходимо уточнить, является ли научное посредничество формой научной 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для дальнейшего корректного отнесения расходов на подобную деятельность к расходам на научную деятельность в интересах бухгалтерского и налогового учета расходов лица.</w:t>
      </w:r>
    </w:p>
    <w:p w:rsidR="00C1103E" w:rsidRPr="00BE3E98" w:rsidRDefault="00C1103E" w:rsidP="00C1103E">
      <w:pPr>
        <w:spacing w:after="120" w:line="240" w:lineRule="auto"/>
        <w:ind w:firstLine="567"/>
        <w:jc w:val="both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</w:r>
      <w:r w:rsidRPr="00BE3E98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В тексте Проекта не раскрыт термин «Коммерциализация научных и (или) научно-технических результатов»</w:t>
      </w:r>
      <w:r w:rsidRPr="00BE3E98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, неоднократно упоминаемый далее по тексту (</w:t>
      </w:r>
      <w:r w:rsidRPr="00BE3E98">
        <w:rPr>
          <w:rFonts w:ascii="Times New Roman" w:hAnsi="Times New Roman" w:cs="Times New Roman"/>
          <w:i/>
          <w:color w:val="943634" w:themeColor="accent2" w:themeShade="BF"/>
          <w:sz w:val="28"/>
          <w:szCs w:val="28"/>
        </w:rPr>
        <w:t>Примечание: в ФЗ «О науке» наличествует)</w:t>
      </w:r>
      <w:r w:rsidRPr="00BE3E98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.</w:t>
      </w:r>
    </w:p>
    <w:p w:rsidR="00C1103E" w:rsidRPr="00800E0D" w:rsidRDefault="00C1103E" w:rsidP="00C1103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E0D">
        <w:rPr>
          <w:rFonts w:ascii="Times New Roman" w:hAnsi="Times New Roman" w:cs="Times New Roman"/>
          <w:sz w:val="28"/>
          <w:szCs w:val="28"/>
        </w:rPr>
        <w:t>8.</w:t>
      </w:r>
      <w:r w:rsidRPr="00800E0D"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Исходя из текста Проекта (глава 6 Проекта) </w:t>
      </w:r>
      <w:r w:rsidRPr="00800E0D">
        <w:rPr>
          <w:rFonts w:ascii="Times New Roman" w:hAnsi="Times New Roman" w:cs="Times New Roman"/>
          <w:b/>
          <w:sz w:val="28"/>
          <w:szCs w:val="28"/>
        </w:rPr>
        <w:t>фонды поддержки научной, научно-технической, инновационной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(далее – Фонды поддержки науки), учрежденные Российской Федерацией и субъектами Российской Федерации в форме учреждения </w:t>
      </w:r>
      <w:r w:rsidRPr="00800E0D">
        <w:rPr>
          <w:rFonts w:ascii="Times New Roman" w:hAnsi="Times New Roman" w:cs="Times New Roman"/>
          <w:b/>
          <w:sz w:val="28"/>
          <w:szCs w:val="28"/>
        </w:rPr>
        <w:t>одновременно могут получить статус госу</w:t>
      </w:r>
      <w:r>
        <w:rPr>
          <w:rFonts w:ascii="Times New Roman" w:hAnsi="Times New Roman" w:cs="Times New Roman"/>
          <w:b/>
          <w:sz w:val="28"/>
          <w:szCs w:val="28"/>
        </w:rPr>
        <w:t xml:space="preserve">дарственной научной организации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00E0D">
        <w:rPr>
          <w:rFonts w:ascii="Times New Roman" w:hAnsi="Times New Roman" w:cs="Times New Roman"/>
          <w:i/>
          <w:sz w:val="28"/>
          <w:szCs w:val="28"/>
        </w:rPr>
        <w:t>Примечание: если правоприменительная практика будет складываться подобным образом, то устраняется ряд пробелов, связанных с организацией деятельности Фондов поддержки науки в форме государственных учреждений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C1103E" w:rsidRPr="000B6001" w:rsidRDefault="00C1103E" w:rsidP="00C1103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Допущена неясность:</w:t>
      </w:r>
      <w:r w:rsidRPr="000B6001">
        <w:rPr>
          <w:rFonts w:ascii="Times New Roman" w:hAnsi="Times New Roman" w:cs="Times New Roman"/>
          <w:b/>
          <w:sz w:val="28"/>
          <w:szCs w:val="28"/>
        </w:rPr>
        <w:t xml:space="preserve"> включены ли в категорию инфраструктуры научной, научно-технической и инновационной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(глава 9 Проекта) научные организации, образовательные организации высшего образования, Фонды поддержки науки и иные субъекты научной, научно-технической и инновационной деятельности.</w:t>
      </w:r>
    </w:p>
    <w:p w:rsidR="00C1103E" w:rsidRDefault="00C1103E" w:rsidP="00C1103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C24896">
        <w:rPr>
          <w:rFonts w:ascii="Times New Roman" w:hAnsi="Times New Roman" w:cs="Times New Roman"/>
          <w:b/>
          <w:sz w:val="28"/>
          <w:szCs w:val="28"/>
        </w:rPr>
        <w:t>.</w:t>
      </w:r>
      <w:r w:rsidRPr="00C24896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Необходимо д</w:t>
      </w:r>
      <w:r w:rsidRPr="00C24896">
        <w:rPr>
          <w:rFonts w:ascii="Times New Roman" w:hAnsi="Times New Roman" w:cs="Times New Roman"/>
          <w:b/>
          <w:sz w:val="28"/>
          <w:szCs w:val="28"/>
        </w:rPr>
        <w:t xml:space="preserve">ополнить </w:t>
      </w:r>
      <w:r>
        <w:rPr>
          <w:rFonts w:ascii="Times New Roman" w:hAnsi="Times New Roman" w:cs="Times New Roman"/>
          <w:b/>
          <w:sz w:val="28"/>
          <w:szCs w:val="28"/>
        </w:rPr>
        <w:t>Проект (глава 13)</w:t>
      </w:r>
      <w:r w:rsidRPr="00C24896">
        <w:rPr>
          <w:rFonts w:ascii="Times New Roman" w:hAnsi="Times New Roman" w:cs="Times New Roman"/>
          <w:b/>
          <w:sz w:val="28"/>
          <w:szCs w:val="28"/>
        </w:rPr>
        <w:t xml:space="preserve"> нормой следующего содержания:</w:t>
      </w:r>
      <w:r>
        <w:rPr>
          <w:rFonts w:ascii="Times New Roman" w:hAnsi="Times New Roman" w:cs="Times New Roman"/>
          <w:sz w:val="28"/>
          <w:szCs w:val="28"/>
        </w:rPr>
        <w:t xml:space="preserve"> «Функции</w:t>
      </w:r>
      <w:r w:rsidRPr="00540E6A">
        <w:rPr>
          <w:rFonts w:ascii="Times New Roman" w:hAnsi="Times New Roman" w:cs="Times New Roman"/>
          <w:sz w:val="28"/>
          <w:szCs w:val="28"/>
        </w:rPr>
        <w:t xml:space="preserve"> и полномочия учредителя фонда поддержки научной, научно-технической, инновационной деятельности, учрежденного </w:t>
      </w:r>
      <w:r>
        <w:rPr>
          <w:rFonts w:ascii="Times New Roman" w:hAnsi="Times New Roman" w:cs="Times New Roman"/>
          <w:sz w:val="28"/>
          <w:szCs w:val="28"/>
        </w:rPr>
        <w:t xml:space="preserve">субъектом </w:t>
      </w:r>
      <w:r w:rsidRPr="00540E6A">
        <w:rPr>
          <w:rFonts w:ascii="Times New Roman" w:hAnsi="Times New Roman" w:cs="Times New Roman"/>
          <w:sz w:val="28"/>
          <w:szCs w:val="28"/>
        </w:rPr>
        <w:t>Российской Федераци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40E6A">
        <w:rPr>
          <w:rFonts w:ascii="Times New Roman" w:hAnsi="Times New Roman" w:cs="Times New Roman"/>
          <w:sz w:val="28"/>
          <w:szCs w:val="28"/>
        </w:rPr>
        <w:t xml:space="preserve">, осуществляет </w:t>
      </w:r>
      <w:r>
        <w:rPr>
          <w:rFonts w:ascii="Times New Roman" w:hAnsi="Times New Roman" w:cs="Times New Roman"/>
          <w:sz w:val="28"/>
          <w:szCs w:val="28"/>
        </w:rPr>
        <w:t xml:space="preserve">высший орган исполнительной власти субъекта Российской Федерации. </w:t>
      </w:r>
      <w:r w:rsidRPr="00540E6A">
        <w:rPr>
          <w:rFonts w:ascii="Times New Roman" w:hAnsi="Times New Roman" w:cs="Times New Roman"/>
          <w:sz w:val="28"/>
          <w:szCs w:val="28"/>
        </w:rPr>
        <w:t xml:space="preserve">В фонде поддержки научной, научно-технической, инновационной деятельности, учрежденном </w:t>
      </w:r>
      <w:r>
        <w:rPr>
          <w:rFonts w:ascii="Times New Roman" w:hAnsi="Times New Roman" w:cs="Times New Roman"/>
          <w:sz w:val="28"/>
          <w:szCs w:val="28"/>
        </w:rPr>
        <w:t xml:space="preserve">субъектом </w:t>
      </w:r>
      <w:r w:rsidRPr="00540E6A">
        <w:rPr>
          <w:rFonts w:ascii="Times New Roman" w:hAnsi="Times New Roman" w:cs="Times New Roman"/>
          <w:sz w:val="28"/>
          <w:szCs w:val="28"/>
        </w:rPr>
        <w:t>Российской Федераци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40E6A">
        <w:rPr>
          <w:rFonts w:ascii="Times New Roman" w:hAnsi="Times New Roman" w:cs="Times New Roman"/>
          <w:sz w:val="28"/>
          <w:szCs w:val="28"/>
        </w:rPr>
        <w:t>, создается коллегиальный орган управления, по</w:t>
      </w:r>
      <w:r>
        <w:rPr>
          <w:rFonts w:ascii="Times New Roman" w:hAnsi="Times New Roman" w:cs="Times New Roman"/>
          <w:sz w:val="28"/>
          <w:szCs w:val="28"/>
        </w:rPr>
        <w:t>лномочия которого определяются актом высшего органа исполнительной власти субъекта Российской Федерации</w:t>
      </w:r>
      <w:r w:rsidRPr="00540E6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0E6A">
        <w:rPr>
          <w:rFonts w:ascii="Times New Roman" w:hAnsi="Times New Roman" w:cs="Times New Roman"/>
          <w:sz w:val="28"/>
          <w:szCs w:val="28"/>
        </w:rPr>
        <w:t xml:space="preserve">Руководителя коллегиального органа управления фонда, учрежденного </w:t>
      </w:r>
      <w:r>
        <w:rPr>
          <w:rFonts w:ascii="Times New Roman" w:hAnsi="Times New Roman" w:cs="Times New Roman"/>
          <w:sz w:val="28"/>
          <w:szCs w:val="28"/>
        </w:rPr>
        <w:t xml:space="preserve">субъектом </w:t>
      </w:r>
      <w:r w:rsidRPr="00540E6A">
        <w:rPr>
          <w:rFonts w:ascii="Times New Roman" w:hAnsi="Times New Roman" w:cs="Times New Roman"/>
          <w:sz w:val="28"/>
          <w:szCs w:val="28"/>
        </w:rPr>
        <w:t>Российской Федераци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40E6A">
        <w:rPr>
          <w:rFonts w:ascii="Times New Roman" w:hAnsi="Times New Roman" w:cs="Times New Roman"/>
          <w:sz w:val="28"/>
          <w:szCs w:val="28"/>
        </w:rPr>
        <w:t xml:space="preserve">, назначает </w:t>
      </w:r>
      <w:r>
        <w:rPr>
          <w:rFonts w:ascii="Times New Roman" w:hAnsi="Times New Roman" w:cs="Times New Roman"/>
          <w:sz w:val="28"/>
          <w:szCs w:val="28"/>
        </w:rPr>
        <w:t>высшее должностное лицо</w:t>
      </w:r>
      <w:r w:rsidRPr="00540E6A">
        <w:rPr>
          <w:rFonts w:ascii="Times New Roman" w:hAnsi="Times New Roman" w:cs="Times New Roman"/>
          <w:sz w:val="28"/>
          <w:szCs w:val="28"/>
        </w:rPr>
        <w:t xml:space="preserve"> </w:t>
      </w:r>
      <w:r w:rsidRPr="00E57415">
        <w:rPr>
          <w:rFonts w:ascii="Times New Roman" w:hAnsi="Times New Roman" w:cs="Times New Roman"/>
          <w:sz w:val="28"/>
          <w:szCs w:val="28"/>
        </w:rPr>
        <w:t>субъекта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0E6A">
        <w:rPr>
          <w:rFonts w:ascii="Times New Roman" w:hAnsi="Times New Roman" w:cs="Times New Roman"/>
          <w:sz w:val="28"/>
          <w:szCs w:val="28"/>
        </w:rPr>
        <w:t>Российской Федерации.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0E6A">
        <w:rPr>
          <w:rFonts w:ascii="Times New Roman" w:hAnsi="Times New Roman" w:cs="Times New Roman"/>
          <w:sz w:val="28"/>
          <w:szCs w:val="28"/>
        </w:rPr>
        <w:t xml:space="preserve">Отдельные функции и полномочия учредителя фонда, учрежденного </w:t>
      </w:r>
      <w:r>
        <w:rPr>
          <w:rFonts w:ascii="Times New Roman" w:hAnsi="Times New Roman" w:cs="Times New Roman"/>
          <w:sz w:val="28"/>
          <w:szCs w:val="28"/>
        </w:rPr>
        <w:t xml:space="preserve">субъектом </w:t>
      </w:r>
      <w:r w:rsidRPr="00540E6A">
        <w:rPr>
          <w:rFonts w:ascii="Times New Roman" w:hAnsi="Times New Roman" w:cs="Times New Roman"/>
          <w:sz w:val="28"/>
          <w:szCs w:val="28"/>
        </w:rPr>
        <w:t>Российской Федераци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40E6A">
        <w:rPr>
          <w:rFonts w:ascii="Times New Roman" w:hAnsi="Times New Roman" w:cs="Times New Roman"/>
          <w:sz w:val="28"/>
          <w:szCs w:val="28"/>
        </w:rPr>
        <w:t xml:space="preserve">, могут быть переданы </w:t>
      </w:r>
      <w:r>
        <w:rPr>
          <w:rFonts w:ascii="Times New Roman" w:hAnsi="Times New Roman" w:cs="Times New Roman"/>
          <w:sz w:val="28"/>
          <w:szCs w:val="28"/>
        </w:rPr>
        <w:t>высшим исполнительным органом исполнительной власти</w:t>
      </w:r>
      <w:r w:rsidRPr="00540E6A">
        <w:rPr>
          <w:rFonts w:ascii="Times New Roman" w:hAnsi="Times New Roman" w:cs="Times New Roman"/>
          <w:sz w:val="28"/>
          <w:szCs w:val="28"/>
        </w:rPr>
        <w:t xml:space="preserve"> </w:t>
      </w:r>
      <w:r w:rsidRPr="00540E6A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уполномоченному органу исполнительной власти</w:t>
      </w:r>
      <w:r>
        <w:rPr>
          <w:rFonts w:ascii="Times New Roman" w:hAnsi="Times New Roman" w:cs="Times New Roman"/>
          <w:sz w:val="28"/>
          <w:szCs w:val="28"/>
        </w:rPr>
        <w:t xml:space="preserve"> субъекта Российской Федерации</w:t>
      </w:r>
      <w:r w:rsidRPr="00540E6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1103E" w:rsidRPr="00BE3E98" w:rsidRDefault="00C1103E" w:rsidP="00C1103E">
      <w:pPr>
        <w:spacing w:after="120" w:line="240" w:lineRule="auto"/>
        <w:ind w:firstLine="567"/>
        <w:jc w:val="both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 w:rsidRPr="00BE3E98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11.</w:t>
      </w:r>
      <w:r w:rsidRPr="00BE3E98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ab/>
      </w:r>
      <w:r w:rsidRPr="00BE3E98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Предусмотреть расширение компетенции наблюдательного совета Фонда поддержки науки, созданного в форме АУ</w:t>
      </w:r>
      <w:r w:rsidRPr="00BE3E98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, если иное не установлено отдельными Федеральными законами в части содержания деятельности фондов, как это предусмотрено в Федеральном законе № 488-ФЗ относительно фондов развития промышленности, а именно:</w:t>
      </w:r>
    </w:p>
    <w:p w:rsidR="00C1103E" w:rsidRPr="00BE3E98" w:rsidRDefault="00C1103E" w:rsidP="00C1103E">
      <w:pPr>
        <w:pStyle w:val="a3"/>
        <w:numPr>
          <w:ilvl w:val="0"/>
          <w:numId w:val="2"/>
        </w:numPr>
        <w:spacing w:after="120" w:line="240" w:lineRule="auto"/>
        <w:ind w:left="0" w:firstLine="567"/>
        <w:jc w:val="both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 w:rsidRPr="00BE3E98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утверждения направлений деятельности и программы поддержки фонда;</w:t>
      </w:r>
    </w:p>
    <w:p w:rsidR="00C1103E" w:rsidRPr="00BE3E98" w:rsidRDefault="00C1103E" w:rsidP="00C1103E">
      <w:pPr>
        <w:pStyle w:val="a3"/>
        <w:numPr>
          <w:ilvl w:val="0"/>
          <w:numId w:val="2"/>
        </w:numPr>
        <w:spacing w:after="120" w:line="240" w:lineRule="auto"/>
        <w:ind w:left="0" w:firstLine="567"/>
        <w:jc w:val="both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 w:rsidRPr="00BE3E98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утверждения положения о порядке проведения экспертизы программ и проектов, финансируемых фондом поддержки науки; </w:t>
      </w:r>
    </w:p>
    <w:p w:rsidR="00C1103E" w:rsidRPr="00BE3E98" w:rsidRDefault="00C1103E" w:rsidP="00C1103E">
      <w:pPr>
        <w:pStyle w:val="a3"/>
        <w:numPr>
          <w:ilvl w:val="0"/>
          <w:numId w:val="2"/>
        </w:numPr>
        <w:spacing w:after="120" w:line="240" w:lineRule="auto"/>
        <w:ind w:left="0" w:firstLine="567"/>
        <w:jc w:val="both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 w:rsidRPr="00BE3E98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утверждения результатов конкурса научных, научно-технических программ и проектов, инновационных проектов.</w:t>
      </w:r>
    </w:p>
    <w:p w:rsidR="00C1103E" w:rsidRPr="00BE3E98" w:rsidRDefault="00C1103E" w:rsidP="00C1103E">
      <w:pPr>
        <w:pStyle w:val="a3"/>
        <w:numPr>
          <w:ilvl w:val="0"/>
          <w:numId w:val="2"/>
        </w:numPr>
        <w:spacing w:after="120" w:line="240" w:lineRule="auto"/>
        <w:ind w:left="0" w:firstLine="567"/>
        <w:jc w:val="both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 w:rsidRPr="00BE3E98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рассмотрения предложений руководителя фонда по определению критериев оценки заявок на участие в конкурсе научных, научно-технических программ и проектов, инновационных проектов, критериев отбора на конкурсной основе таких программ и проектов;</w:t>
      </w:r>
    </w:p>
    <w:p w:rsidR="00C1103E" w:rsidRPr="00BE3E98" w:rsidRDefault="00C1103E" w:rsidP="00C1103E">
      <w:pPr>
        <w:pStyle w:val="a3"/>
        <w:numPr>
          <w:ilvl w:val="0"/>
          <w:numId w:val="2"/>
        </w:numPr>
        <w:spacing w:after="120" w:line="240" w:lineRule="auto"/>
        <w:ind w:left="0" w:firstLine="567"/>
        <w:jc w:val="both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 w:rsidRPr="00BE3E98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рассмотрения предложений руководителя фонда по определению объема финансового обеспечения научных, научно-технических программ и проектов, инновационных проектов, отбор которых осуществлен по результатам конкурса, изменение объема такого финансового обеспечения; </w:t>
      </w:r>
    </w:p>
    <w:p w:rsidR="00C1103E" w:rsidRPr="00BE3E98" w:rsidRDefault="00C1103E" w:rsidP="00C1103E">
      <w:pPr>
        <w:pStyle w:val="a3"/>
        <w:numPr>
          <w:ilvl w:val="0"/>
          <w:numId w:val="2"/>
        </w:numPr>
        <w:spacing w:after="120" w:line="240" w:lineRule="auto"/>
        <w:ind w:left="0" w:firstLine="567"/>
        <w:jc w:val="both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 w:rsidRPr="00BE3E98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рассмотрения предложений руководителя фонда по проекту плана проведения конкурсов научных, научно-технических программ и проектов, инновационных проектов фонда.</w:t>
      </w:r>
    </w:p>
    <w:p w:rsidR="00C1103E" w:rsidRPr="00BE3E98" w:rsidRDefault="00C1103E" w:rsidP="00C1103E">
      <w:pPr>
        <w:spacing w:after="120" w:line="240" w:lineRule="auto"/>
        <w:ind w:firstLine="567"/>
        <w:jc w:val="both"/>
        <w:rPr>
          <w:rFonts w:ascii="Times New Roman" w:hAnsi="Times New Roman" w:cs="Times New Roman"/>
          <w:color w:val="5F497A" w:themeColor="accent4" w:themeShade="B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ab/>
      </w:r>
      <w:r w:rsidRPr="00BE3E98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 xml:space="preserve">Уточнить, что </w:t>
      </w:r>
      <w:r w:rsidRPr="00BE3E98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>проведение «конкурентный отбор» Фонда поддержки науки за счет бюджетных сре</w:t>
      </w:r>
      <w:proofErr w:type="gramStart"/>
      <w:r w:rsidRPr="00BE3E98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>дств пр</w:t>
      </w:r>
      <w:proofErr w:type="gramEnd"/>
      <w:r w:rsidRPr="00BE3E98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>оизводить вне процедур 44-ФЗ и 223-ФЗ, а в форме открытого публичного конкурса</w:t>
      </w:r>
      <w:r w:rsidRPr="00BE3E98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>, порядок проведения которого устанавливается высшим органом исполнительной власти Российской Федерации (для федеральных фондов) и высшим органом исполнительной власти субъекта РФ (для региональных фондов).</w:t>
      </w:r>
    </w:p>
    <w:p w:rsidR="00C1103E" w:rsidRPr="00540E6A" w:rsidRDefault="00C1103E" w:rsidP="00C1103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ab/>
        <w:t>Статья 66 Проекта устанавливает категорию с</w:t>
      </w:r>
      <w:r w:rsidRPr="00022FBE">
        <w:rPr>
          <w:rFonts w:ascii="Times New Roman" w:hAnsi="Times New Roman" w:cs="Times New Roman"/>
          <w:sz w:val="28"/>
          <w:szCs w:val="28"/>
        </w:rPr>
        <w:t>пециализированны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22FBE">
        <w:rPr>
          <w:rFonts w:ascii="Times New Roman" w:hAnsi="Times New Roman" w:cs="Times New Roman"/>
          <w:sz w:val="28"/>
          <w:szCs w:val="28"/>
        </w:rPr>
        <w:t xml:space="preserve"> фонд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022FBE">
        <w:rPr>
          <w:rFonts w:ascii="Times New Roman" w:hAnsi="Times New Roman" w:cs="Times New Roman"/>
          <w:sz w:val="28"/>
          <w:szCs w:val="28"/>
        </w:rPr>
        <w:t xml:space="preserve"> поддержки инновационной деятельности</w:t>
      </w:r>
      <w:r>
        <w:rPr>
          <w:rFonts w:ascii="Times New Roman" w:hAnsi="Times New Roman" w:cs="Times New Roman"/>
          <w:sz w:val="28"/>
          <w:szCs w:val="28"/>
        </w:rPr>
        <w:t>, не уточняя особенность данного правового статуса, организационно-правовые формы подобных фондов, их существенное отличие от Фондов поддержки науки, порядок и особенности их правового регулирования.</w:t>
      </w:r>
    </w:p>
    <w:p w:rsidR="00C1103E" w:rsidRPr="00293EA2" w:rsidRDefault="00C1103E" w:rsidP="00DC5A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2145" w:rsidRDefault="00B82145" w:rsidP="00DC5A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4394"/>
        <w:gridCol w:w="4643"/>
      </w:tblGrid>
      <w:tr w:rsidR="00C33002" w:rsidTr="00EB0E6F">
        <w:trPr>
          <w:trHeight w:val="1386"/>
        </w:trPr>
        <w:tc>
          <w:tcPr>
            <w:tcW w:w="534" w:type="dxa"/>
          </w:tcPr>
          <w:p w:rsidR="00C33002" w:rsidRPr="00C33002" w:rsidRDefault="00C33002" w:rsidP="00C3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33002" w:rsidRPr="00C33002" w:rsidRDefault="00EB0E6F" w:rsidP="00C3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палаты просветительских и образовательных организаций</w:t>
            </w:r>
          </w:p>
          <w:p w:rsidR="00C33002" w:rsidRPr="00C33002" w:rsidRDefault="00C33002" w:rsidP="00C3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02">
              <w:rPr>
                <w:rFonts w:ascii="Times New Roman" w:hAnsi="Times New Roman" w:cs="Times New Roman"/>
                <w:sz w:val="24"/>
                <w:szCs w:val="24"/>
              </w:rPr>
              <w:t>Гражданской ассамблеи</w:t>
            </w:r>
          </w:p>
          <w:p w:rsidR="00C33002" w:rsidRDefault="00C33002" w:rsidP="00C3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02">
              <w:rPr>
                <w:rFonts w:ascii="Times New Roman" w:hAnsi="Times New Roman" w:cs="Times New Roman"/>
                <w:sz w:val="24"/>
                <w:szCs w:val="24"/>
              </w:rPr>
              <w:t>Красноярского края</w:t>
            </w:r>
          </w:p>
          <w:p w:rsidR="00EB0E6F" w:rsidRPr="00C33002" w:rsidRDefault="00EB0E6F" w:rsidP="00C3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6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03066" cy="583660"/>
                  <wp:effectExtent l="1905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3258" cy="583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3" w:type="dxa"/>
          </w:tcPr>
          <w:p w:rsidR="00C33002" w:rsidRDefault="00C33002" w:rsidP="00C3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002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EB0E6F">
              <w:rPr>
                <w:rFonts w:ascii="Times New Roman" w:hAnsi="Times New Roman" w:cs="Times New Roman"/>
                <w:sz w:val="24"/>
                <w:szCs w:val="24"/>
              </w:rPr>
              <w:t>регионального отделения общероссийской общественной организации "Российское профессорское собрание" в Красноярском крае</w:t>
            </w:r>
          </w:p>
          <w:p w:rsidR="006935D4" w:rsidRDefault="006935D4" w:rsidP="00C3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5F2" w:rsidRPr="00C33002" w:rsidRDefault="00F715F2" w:rsidP="00C33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09700" cy="3238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33002" w:rsidRDefault="00EB0E6F" w:rsidP="00C3300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151DA9" w:rsidRPr="00C33002" w:rsidRDefault="00EB0E6F" w:rsidP="00C330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Бордукова</w:t>
      </w:r>
      <w:proofErr w:type="spellEnd"/>
      <w:r w:rsidR="00847DD9" w:rsidRPr="00C33002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О.Н. Владимирова</w:t>
      </w:r>
    </w:p>
    <w:sectPr w:rsidR="00151DA9" w:rsidRPr="00C33002" w:rsidSect="00C3300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85F3E"/>
    <w:multiLevelType w:val="hybridMultilevel"/>
    <w:tmpl w:val="2E6AF8B8"/>
    <w:lvl w:ilvl="0" w:tplc="3708AEA2">
      <w:start w:val="1"/>
      <w:numFmt w:val="decimal"/>
      <w:lvlText w:val="%1)"/>
      <w:lvlJc w:val="left"/>
      <w:pPr>
        <w:ind w:left="157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7A722DF4"/>
    <w:multiLevelType w:val="hybridMultilevel"/>
    <w:tmpl w:val="E0AA8604"/>
    <w:lvl w:ilvl="0" w:tplc="54CEC73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1DA9"/>
    <w:rsid w:val="0008391A"/>
    <w:rsid w:val="000C7F35"/>
    <w:rsid w:val="000E1EEB"/>
    <w:rsid w:val="0010096F"/>
    <w:rsid w:val="00151DA9"/>
    <w:rsid w:val="00170264"/>
    <w:rsid w:val="001C40BB"/>
    <w:rsid w:val="001C5073"/>
    <w:rsid w:val="001D7BA5"/>
    <w:rsid w:val="00214B67"/>
    <w:rsid w:val="00244854"/>
    <w:rsid w:val="00292D67"/>
    <w:rsid w:val="00293EA2"/>
    <w:rsid w:val="002A47BA"/>
    <w:rsid w:val="002B0A7D"/>
    <w:rsid w:val="002B574F"/>
    <w:rsid w:val="002C580B"/>
    <w:rsid w:val="002D3BC9"/>
    <w:rsid w:val="002F23F4"/>
    <w:rsid w:val="00351B97"/>
    <w:rsid w:val="003B1306"/>
    <w:rsid w:val="003F01C0"/>
    <w:rsid w:val="004C1276"/>
    <w:rsid w:val="00524F32"/>
    <w:rsid w:val="00541431"/>
    <w:rsid w:val="00571AAD"/>
    <w:rsid w:val="005A3B6A"/>
    <w:rsid w:val="005E1B64"/>
    <w:rsid w:val="005F044D"/>
    <w:rsid w:val="00603964"/>
    <w:rsid w:val="006935D4"/>
    <w:rsid w:val="006F3B55"/>
    <w:rsid w:val="007324FB"/>
    <w:rsid w:val="00765726"/>
    <w:rsid w:val="00783B07"/>
    <w:rsid w:val="00783B60"/>
    <w:rsid w:val="0081596F"/>
    <w:rsid w:val="008208AF"/>
    <w:rsid w:val="00847DD9"/>
    <w:rsid w:val="00A172F4"/>
    <w:rsid w:val="00A92B60"/>
    <w:rsid w:val="00A95A9E"/>
    <w:rsid w:val="00B3406E"/>
    <w:rsid w:val="00B62C75"/>
    <w:rsid w:val="00B82145"/>
    <w:rsid w:val="00B877CA"/>
    <w:rsid w:val="00C1103E"/>
    <w:rsid w:val="00C33002"/>
    <w:rsid w:val="00C8608F"/>
    <w:rsid w:val="00CE1AE4"/>
    <w:rsid w:val="00CE7FFB"/>
    <w:rsid w:val="00D160CA"/>
    <w:rsid w:val="00DC2C11"/>
    <w:rsid w:val="00DC5ADD"/>
    <w:rsid w:val="00DD23AB"/>
    <w:rsid w:val="00E33E50"/>
    <w:rsid w:val="00E77253"/>
    <w:rsid w:val="00EB0E6F"/>
    <w:rsid w:val="00EB2D22"/>
    <w:rsid w:val="00EF73C5"/>
    <w:rsid w:val="00F00EFD"/>
    <w:rsid w:val="00F70AFA"/>
    <w:rsid w:val="00F715F2"/>
    <w:rsid w:val="00F93951"/>
    <w:rsid w:val="00FB257E"/>
    <w:rsid w:val="00FC1882"/>
    <w:rsid w:val="00FF1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74F"/>
    <w:pPr>
      <w:ind w:left="720"/>
      <w:contextualSpacing/>
    </w:pPr>
  </w:style>
  <w:style w:type="table" w:styleId="a4">
    <w:name w:val="Table Grid"/>
    <w:basedOn w:val="a1"/>
    <w:uiPriority w:val="59"/>
    <w:rsid w:val="00C330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71AA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B0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0E6F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C11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0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1827</Words>
  <Characters>10416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Старший лаборант</cp:lastModifiedBy>
  <cp:revision>2</cp:revision>
  <cp:lastPrinted>2018-10-10T04:44:00Z</cp:lastPrinted>
  <dcterms:created xsi:type="dcterms:W3CDTF">2018-10-15T23:28:00Z</dcterms:created>
  <dcterms:modified xsi:type="dcterms:W3CDTF">2018-10-15T23:28:00Z</dcterms:modified>
</cp:coreProperties>
</file>